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West Svalbard</w:t>
      </w:r>
    </w:p>
    <w:p>
      <w:pPr>
        <w:jc w:val="center"/>
      </w:pPr>
      <w:r>
        <w:rPr>
          <w:rFonts w:ascii="Arial" w:hAnsi="Arial" w:eastAsia="Arial" w:cs="Arial"/>
          <w:sz w:val="26"/>
          <w:szCs w:val="26"/>
          <w:b/>
        </w:rPr>
        <w:t xml:space="preserve">17 Jun - 26 Jun 2024</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17):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18):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(June 19 - 25):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Our area of exploration also includes gorgeous Forlandet National Park. Here we find Prins Karls Forland, one of the best places in Svalbard to observe herds of walrus hauled out on land. Also along the route is North Isforden National Park, where we have the chance to observe endemic Svalbard reindeer grazing and Arctic fox romping in lush tundra meadows.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Svalbard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(June 26): Disembarkation in Longyearbyen, Svalbard</w:t>
            </w:r>
          </w:p>
          <w:p>
            <w:pPr/>
            <w:r>
              <w:rPr/>
              <w:t xml:space="preserve">	 After filling up with one last buffet breakfast on board, we bid you farewell in Longyearbyen and provide transfers.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US$ 7 895</w:t>
            </w:r>
          </w:p>
        </w:tc>
        <w:tc>
          <w:tcPr>
            <w:tcW w:w="1500" w:type="dxa"/>
          </w:tcPr>
          <w:p>
            <w:pPr>
              <w:spacing w:before="50" w:after="50"/>
            </w:pPr>
            <w:r>
              <w:rPr>
                <w:strike/>
              </w:rPr>
              <w:t xml:space="preserve">US$ 10 895</w:t>
            </w:r>
          </w:p>
        </w:tc>
        <w:tc>
          <w:tcPr>
            <w:tcW w:w="1500" w:type="dxa"/>
          </w:tcPr>
          <w:p>
            <w:pPr>
              <w:spacing w:before="50" w:after="50"/>
            </w:pPr>
            <w:r>
              <w:rPr>
                <w:strike/>
              </w:rPr>
              <w:t xml:space="preserve">US$ 16 295</w:t>
            </w:r>
          </w:p>
        </w:tc>
        <w:tc>
          <w:tcPr>
            <w:tcW w:w="1500" w:type="dxa"/>
          </w:tcPr>
          <w:p>
            <w:pPr>
              <w:spacing w:before="50" w:after="50"/>
            </w:pPr>
            <w:r>
              <w:rPr>
                <w:strike/>
              </w:rPr>
              <w:t xml:space="preserve">US$ 11 595</w:t>
            </w:r>
          </w:p>
        </w:tc>
        <w:tc>
          <w:tcPr>
            <w:tcW w:w="1500" w:type="dxa"/>
          </w:tcPr>
          <w:p>
            <w:pPr>
              <w:spacing w:before="50" w:after="50"/>
            </w:pPr>
            <w:r>
              <w:rPr>
                <w:strike/>
              </w:rPr>
              <w:t xml:space="preserve">US$ 11 795</w:t>
            </w:r>
          </w:p>
        </w:tc>
        <w:tc>
          <w:tcPr>
            <w:tcW w:w="1500" w:type="dxa"/>
          </w:tcPr>
          <w:p>
            <w:pPr>
              <w:spacing w:before="50" w:after="50"/>
            </w:pPr>
            <w:r>
              <w:rPr>
                <w:strike/>
              </w:rPr>
              <w:t xml:space="preserve">US$ 13 295</w:t>
            </w:r>
          </w:p>
        </w:tc>
        <w:tc>
          <w:tcPr>
            <w:tcW w:w="1500" w:type="dxa"/>
          </w:tcPr>
          <w:p>
            <w:pPr>
              <w:spacing w:before="50" w:after="50"/>
            </w:pPr>
            <w:r>
              <w:rPr>
                <w:strike/>
              </w:rPr>
              <w:t xml:space="preserve">US$ 14 595</w:t>
            </w:r>
          </w:p>
        </w:tc>
        <w:tc>
          <w:tcPr>
            <w:tcW w:w="1500" w:type="dxa"/>
          </w:tcPr>
          <w:p>
            <w:pPr>
              <w:spacing w:before="50" w:after="50"/>
            </w:pPr>
            <w:r>
              <w:rPr>
                <w:strike/>
              </w:rPr>
              <w:t xml:space="preserve">US$ 18 695</w:t>
            </w:r>
          </w:p>
        </w:tc>
      </w:tr>
      <w:tr>
        <w:trPr/>
        <w:tc>
          <w:tcPr>
            <w:tcW w:w="1500" w:type="dxa"/>
          </w:tcPr>
          <w:p>
            <w:pPr>
              <w:spacing w:before="50" w:after="50"/>
            </w:pPr>
            <w:r>
              <w:rPr/>
              <w:t xml:space="preserve">US$ 5 132</w:t>
            </w:r>
          </w:p>
        </w:tc>
        <w:tc>
          <w:tcPr>
            <w:tcW w:w="1500" w:type="dxa"/>
          </w:tcPr>
          <w:p>
            <w:pPr>
              <w:spacing w:before="50" w:after="50"/>
            </w:pPr>
            <w:r>
              <w:rPr/>
              <w:t xml:space="preserve">US$ 7 082</w:t>
            </w:r>
          </w:p>
        </w:tc>
        <w:tc>
          <w:tcPr>
            <w:tcW w:w="1500" w:type="dxa"/>
          </w:tcPr>
          <w:p>
            <w:pPr>
              <w:spacing w:before="50" w:after="50"/>
            </w:pPr>
            <w:r>
              <w:rPr/>
              <w:t xml:space="preserve">US$ 10 592</w:t>
            </w:r>
          </w:p>
        </w:tc>
        <w:tc>
          <w:tcPr>
            <w:tcW w:w="1500" w:type="dxa"/>
          </w:tcPr>
          <w:p>
            <w:pPr>
              <w:spacing w:before="50" w:after="50"/>
            </w:pPr>
            <w:r>
              <w:rPr/>
              <w:t xml:space="preserve">US$ 7 537</w:t>
            </w:r>
          </w:p>
        </w:tc>
        <w:tc>
          <w:tcPr>
            <w:tcW w:w="1500" w:type="dxa"/>
          </w:tcPr>
          <w:p>
            <w:pPr>
              <w:spacing w:before="50" w:after="50"/>
            </w:pPr>
            <w:r>
              <w:rPr/>
              <w:t xml:space="preserve">US$ 7 667</w:t>
            </w:r>
          </w:p>
        </w:tc>
        <w:tc>
          <w:tcPr>
            <w:tcW w:w="1500" w:type="dxa"/>
          </w:tcPr>
          <w:p>
            <w:pPr>
              <w:spacing w:before="50" w:after="50"/>
            </w:pPr>
            <w:r>
              <w:rPr/>
              <w:t xml:space="preserve">US$ 8 642</w:t>
            </w:r>
          </w:p>
        </w:tc>
        <w:tc>
          <w:tcPr>
            <w:tcW w:w="1500" w:type="dxa"/>
          </w:tcPr>
          <w:p>
            <w:pPr>
              <w:spacing w:before="50" w:after="50"/>
            </w:pPr>
            <w:r>
              <w:rPr/>
              <w:t xml:space="preserve">US$ 9 487</w:t>
            </w:r>
          </w:p>
        </w:tc>
        <w:tc>
          <w:tcPr>
            <w:tcW w:w="1500" w:type="dxa"/>
          </w:tcPr>
          <w:p>
            <w:pPr>
              <w:spacing w:before="50" w:after="50"/>
            </w:pPr>
            <w:r>
              <w:rPr/>
              <w:t xml:space="preserve">US$ 12 152</w:t>
            </w:r>
          </w:p>
        </w:tc>
      </w:tr>
    </w:tbl>
    <w:p>
      <w:pPr>
        <w:jc w:val="left"/>
      </w:pPr>
      <w:r>
        <w:rPr>
          <w:rFonts w:ascii="Arial" w:hAnsi="Arial" w:eastAsia="Arial" w:cs="Arial"/>
          <w:sz w:val="24"/>
          <w:szCs w:val="24"/>
        </w:rPr>
        <w:t xml:space="preserve">*Last Minute Deal is available for new individual bookings confirmed by April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Oslo;</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2024-04-19T00:47:21+00:00</dcterms:created>
  <dcterms:modified xsi:type="dcterms:W3CDTF">2024-04-19T00:47:21+00:00</dcterms:modified>
</cp:coreProperties>
</file>

<file path=docProps/custom.xml><?xml version="1.0" encoding="utf-8"?>
<Properties xmlns="http://schemas.openxmlformats.org/officeDocument/2006/custom-properties" xmlns:vt="http://schemas.openxmlformats.org/officeDocument/2006/docPropsVTypes"/>
</file>