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02 Nov - 18 Nov 2024</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0 (Nov 1):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2): Stanley, Falkland Islands</w:t>
            </w:r>
          </w:p>
          <w:p>
            <w:pPr/>
            <w:r>
              <w:rPr/>
              <w:t xml:space="preserve">	 Arrival of your transfer flight at the Falkland Islands. Welcome to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 We provide a group transfer to the pier and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3): Falkland Islands</w:t>
            </w:r>
          </w:p>
          <w:p>
            <w:pPr/>
            <w:r>
              <w:rPr/>
              <w:t xml:space="preserve">	 The remote and sparsely-populated Falkland Islands are a birders’ paradise. We anticipate visiting one or more of the isolated outer islands on the south of the archipelago which are particularly important for their colonies of cormorants and different breeding birds that have been recorded there, including Magellanic, southern rockhopper, macaroni and gentoo penguin. The Falklands are also a great place to observe marine mammals. The waters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4-5): Southern Ocean</w:t>
            </w:r>
          </w:p>
          <w:p>
            <w:pPr/>
            <w:r>
              <w:rPr/>
              <w:t xml:space="preserve">	 From the Falkland Islands we head east toward South Georgia. We will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6-9):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10-11):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11-14 (Nov 12-15):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15-16 (Nov 16-17):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17 (Nov 18):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US$ 14 795</w:t>
            </w:r>
          </w:p>
        </w:tc>
        <w:tc>
          <w:tcPr>
            <w:tcW w:w="1500" w:type="dxa"/>
          </w:tcPr>
          <w:p>
            <w:pPr>
              <w:spacing w:before="50" w:after="50"/>
            </w:pPr>
            <w:r>
              <w:rPr>
                <w:strike/>
              </w:rPr>
              <w:t xml:space="preserve">US$ 19 595</w:t>
            </w:r>
          </w:p>
        </w:tc>
        <w:tc>
          <w:tcPr>
            <w:tcW w:w="1500" w:type="dxa"/>
          </w:tcPr>
          <w:p>
            <w:pPr>
              <w:spacing w:before="50" w:after="50"/>
            </w:pPr>
            <w:r>
              <w:rPr>
                <w:strike/>
              </w:rPr>
              <w:t xml:space="preserve">US$ 29 395</w:t>
            </w:r>
          </w:p>
        </w:tc>
        <w:tc>
          <w:tcPr>
            <w:tcW w:w="1500" w:type="dxa"/>
          </w:tcPr>
          <w:p>
            <w:pPr>
              <w:spacing w:before="50" w:after="50"/>
            </w:pPr>
            <w:r>
              <w:rPr>
                <w:strike/>
              </w:rPr>
              <w:t xml:space="preserve">US$ 20 995</w:t>
            </w:r>
          </w:p>
        </w:tc>
        <w:tc>
          <w:tcPr>
            <w:tcW w:w="1500" w:type="dxa"/>
          </w:tcPr>
          <w:p>
            <w:pPr>
              <w:spacing w:before="50" w:after="50"/>
            </w:pPr>
            <w:r>
              <w:rPr>
                <w:strike/>
              </w:rPr>
              <w:t xml:space="preserve">US$ 21 395</w:t>
            </w:r>
          </w:p>
        </w:tc>
        <w:tc>
          <w:tcPr>
            <w:tcW w:w="1500" w:type="dxa"/>
          </w:tcPr>
          <w:p>
            <w:pPr>
              <w:spacing w:before="50" w:after="50"/>
            </w:pPr>
            <w:r>
              <w:rPr>
                <w:strike/>
              </w:rPr>
              <w:t xml:space="preserve">US$ 23 795</w:t>
            </w:r>
          </w:p>
        </w:tc>
        <w:tc>
          <w:tcPr>
            <w:tcW w:w="1500" w:type="dxa"/>
          </w:tcPr>
          <w:p>
            <w:pPr>
              <w:spacing w:before="50" w:after="50"/>
            </w:pPr>
            <w:r>
              <w:rPr>
                <w:strike/>
              </w:rPr>
              <w:t xml:space="preserve">US$ 25 595</w:t>
            </w:r>
          </w:p>
        </w:tc>
        <w:tc>
          <w:tcPr>
            <w:tcW w:w="1500" w:type="dxa"/>
          </w:tcPr>
          <w:p>
            <w:pPr>
              <w:spacing w:before="50" w:after="50"/>
            </w:pPr>
            <w:r>
              <w:rPr>
                <w:strike/>
              </w:rPr>
              <w:t xml:space="preserve">US$ 32 395</w:t>
            </w:r>
          </w:p>
        </w:tc>
      </w:tr>
      <w:tr>
        <w:trPr/>
        <w:tc>
          <w:tcPr>
            <w:tcW w:w="1500" w:type="dxa"/>
          </w:tcPr>
          <w:p>
            <w:pPr>
              <w:spacing w:before="50" w:after="50"/>
            </w:pPr>
            <w:r>
              <w:rPr/>
              <w:t xml:space="preserve">US$ 11 096</w:t>
            </w:r>
          </w:p>
        </w:tc>
        <w:tc>
          <w:tcPr>
            <w:tcW w:w="1500" w:type="dxa"/>
          </w:tcPr>
          <w:p>
            <w:pPr>
              <w:spacing w:before="50" w:after="50"/>
            </w:pPr>
            <w:r>
              <w:rPr/>
              <w:t xml:space="preserve">US$ 14 696</w:t>
            </w:r>
          </w:p>
        </w:tc>
        <w:tc>
          <w:tcPr>
            <w:tcW w:w="1500" w:type="dxa"/>
          </w:tcPr>
          <w:p>
            <w:pPr>
              <w:spacing w:before="50" w:after="50"/>
            </w:pPr>
            <w:r>
              <w:rPr/>
              <w:t xml:space="preserve">US$ 22 046</w:t>
            </w:r>
          </w:p>
        </w:tc>
        <w:tc>
          <w:tcPr>
            <w:tcW w:w="1500" w:type="dxa"/>
          </w:tcPr>
          <w:p>
            <w:pPr>
              <w:spacing w:before="50" w:after="50"/>
            </w:pPr>
            <w:r>
              <w:rPr/>
              <w:t xml:space="preserve">US$ 15 746</w:t>
            </w:r>
          </w:p>
        </w:tc>
        <w:tc>
          <w:tcPr>
            <w:tcW w:w="1500" w:type="dxa"/>
          </w:tcPr>
          <w:p>
            <w:pPr>
              <w:spacing w:before="50" w:after="50"/>
            </w:pPr>
            <w:r>
              <w:rPr/>
              <w:t xml:space="preserve">US$ 16 046</w:t>
            </w:r>
          </w:p>
        </w:tc>
        <w:tc>
          <w:tcPr>
            <w:tcW w:w="1500" w:type="dxa"/>
          </w:tcPr>
          <w:p>
            <w:pPr>
              <w:spacing w:before="50" w:after="50"/>
            </w:pPr>
            <w:r>
              <w:rPr/>
              <w:t xml:space="preserve">US$ 17 846</w:t>
            </w:r>
          </w:p>
        </w:tc>
        <w:tc>
          <w:tcPr>
            <w:tcW w:w="1500" w:type="dxa"/>
          </w:tcPr>
          <w:p>
            <w:pPr>
              <w:spacing w:before="50" w:after="50"/>
            </w:pPr>
            <w:r>
              <w:rPr/>
              <w:t xml:space="preserve">US$ 19 196</w:t>
            </w:r>
          </w:p>
        </w:tc>
        <w:tc>
          <w:tcPr>
            <w:tcW w:w="1500" w:type="dxa"/>
          </w:tcPr>
          <w:p>
            <w:pPr>
              <w:spacing w:before="50" w:after="50"/>
            </w:pPr>
            <w:r>
              <w:rPr/>
              <w:t xml:space="preserve">US$ 24 296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Santiago - Stanley flight on the day of embarkation;</w:t>
            </w:r>
          </w:p>
          <w:p>
            <w:pPr/>
            <w:r>
              <w:rPr/>
              <w:t xml:space="preserve">Group transfer from the airport to the ship for embarkation on Day 1;</w:t>
            </w:r>
          </w:p>
          <w:p>
            <w:pPr/>
            <w:r>
              <w:rPr/>
              <w:t xml:space="preserve">Shipboard accommodation;</w:t>
            </w:r>
          </w:p>
          <w:p>
            <w:pPr/>
            <w:r>
              <w:rPr/>
              <w:t xml:space="preserve">IAATO fees and governmental taxes.</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2024-05-08T08:14:34+00:00</dcterms:created>
  <dcterms:modified xsi:type="dcterms:W3CDTF">2024-05-08T08:14:34+00:00</dcterms:modified>
</cp:coreProperties>
</file>

<file path=docProps/custom.xml><?xml version="1.0" encoding="utf-8"?>
<Properties xmlns="http://schemas.openxmlformats.org/officeDocument/2006/custom-properties" xmlns:vt="http://schemas.openxmlformats.org/officeDocument/2006/docPropsVTypes"/>
</file>